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Style w:val="15"/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</w:rPr>
      </w:pPr>
      <w:bookmarkStart w:id="0" w:name="_Toc49628601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auto"/>
          <w:sz w:val="44"/>
          <w:szCs w:val="44"/>
        </w:rPr>
      </w:pPr>
      <w:r>
        <w:rPr>
          <w:rStyle w:val="15"/>
          <w:rFonts w:hint="default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</w:rPr>
        <w:t>比</w:t>
      </w:r>
      <w:r>
        <w:rPr>
          <w:rStyle w:val="15"/>
          <w:rFonts w:hint="eastAsia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  <w:lang w:val="en-US"/>
        </w:rPr>
        <w:t xml:space="preserve"> </w:t>
      </w:r>
      <w:r>
        <w:rPr>
          <w:rStyle w:val="15"/>
          <w:rFonts w:hint="default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</w:rPr>
        <w:t>选</w:t>
      </w:r>
      <w:r>
        <w:rPr>
          <w:rStyle w:val="15"/>
          <w:rFonts w:hint="eastAsia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  <w:lang w:val="en-US"/>
        </w:rPr>
        <w:t xml:space="preserve"> </w:t>
      </w:r>
      <w:r>
        <w:rPr>
          <w:rStyle w:val="15"/>
          <w:rFonts w:hint="default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</w:rPr>
        <w:t>公</w:t>
      </w:r>
      <w:r>
        <w:rPr>
          <w:rStyle w:val="15"/>
          <w:rFonts w:hint="eastAsia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  <w:lang w:val="en-US"/>
        </w:rPr>
        <w:t xml:space="preserve"> </w:t>
      </w:r>
      <w:r>
        <w:rPr>
          <w:rStyle w:val="15"/>
          <w:rFonts w:hint="default" w:ascii="Times New Roman" w:hAnsi="Times New Roman" w:eastAsia="方正小标宋_GBK" w:cs="Times New Roman"/>
          <w:b/>
          <w:bCs w:val="0"/>
          <w:color w:val="auto"/>
          <w:spacing w:val="0"/>
          <w:sz w:val="44"/>
          <w:szCs w:val="44"/>
        </w:rPr>
        <w:t>告</w:t>
      </w:r>
      <w:bookmarkEnd w:id="0"/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bookmarkStart w:id="1" w:name="_Toc377933227"/>
      <w:bookmarkStart w:id="2" w:name="_Toc49628601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中国共产党四川省委员会讲师团拟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全省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讲师团系统暨学习平台工作培训，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为增强培训针对性和实效性，现将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项目公开募集培训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方案、比选确定培训承办机构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2022年全省讲师团系统暨学习平台工作培训。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二、比选内容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基层宣讲、互联网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大数据等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主题，组织实施为期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天（含报到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撤离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）、50人的集中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（详见比选文件）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、比选机构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本次比选由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中国共产党四川省委员会讲师团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四川新闻网传媒（集团）股份有限公司联合组织实施。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刘明菊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地  址：成都市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青羊区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商业后街3号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电  话：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18981780018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邮  箱：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691331751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四、比选申请人条件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具备承办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党政机关干部培训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业务资质、条件、经验的全国“双一流”高校培训机构（驻地成都）。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时间和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最后一个报名日下午17:00截止。采取线上报名形式，比选申请人须完整填写比选报名表并加盖单位公章，将扫描件发送至比选人电子邮箱。比选人审核确认后，向比选申请人发送比选文件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、比选时间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上午9:30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成都市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青羊区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商业后街3号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比选时间和地点若有变动，将另行通知。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附件：比选报名表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中共四川省委讲师团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7日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比选报名表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righ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（单位公章）</w:t>
      </w:r>
    </w:p>
    <w:tbl>
      <w:tblPr>
        <w:tblStyle w:val="10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近2年承办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党政机关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干部培训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案例清单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xxxx年xx月  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联系人：                              联系电话：</w:t>
      </w:r>
      <w:bookmarkEnd w:id="1"/>
      <w:bookmarkEnd w:id="2"/>
    </w:p>
    <w:sectPr>
      <w:headerReference r:id="rId3" w:type="default"/>
      <w:footerReference r:id="rId4" w:type="default"/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720" w:firstLine="180" w:firstLineChars="100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2"/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default"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iMjNkYjAzZDFiMTM1NDMxZjJkZGFhZjRhNmEwMzMifQ=="/>
  </w:docVars>
  <w:rsids>
    <w:rsidRoot w:val="00231E5F"/>
    <w:rsid w:val="00034DC8"/>
    <w:rsid w:val="00064E9C"/>
    <w:rsid w:val="000D35D8"/>
    <w:rsid w:val="000F1115"/>
    <w:rsid w:val="00132EC5"/>
    <w:rsid w:val="00152447"/>
    <w:rsid w:val="00184FBA"/>
    <w:rsid w:val="001A3B52"/>
    <w:rsid w:val="001C226C"/>
    <w:rsid w:val="001C3A6B"/>
    <w:rsid w:val="001D578D"/>
    <w:rsid w:val="00231E5F"/>
    <w:rsid w:val="00294FF5"/>
    <w:rsid w:val="002B4882"/>
    <w:rsid w:val="00331C3B"/>
    <w:rsid w:val="0033780A"/>
    <w:rsid w:val="003B59EB"/>
    <w:rsid w:val="003C49C5"/>
    <w:rsid w:val="003D2D26"/>
    <w:rsid w:val="003D7882"/>
    <w:rsid w:val="004713D7"/>
    <w:rsid w:val="0054520E"/>
    <w:rsid w:val="00597067"/>
    <w:rsid w:val="005A1BF0"/>
    <w:rsid w:val="005E0787"/>
    <w:rsid w:val="006051AA"/>
    <w:rsid w:val="00606E6F"/>
    <w:rsid w:val="00624D8F"/>
    <w:rsid w:val="006842B6"/>
    <w:rsid w:val="006F1F8C"/>
    <w:rsid w:val="00704DC0"/>
    <w:rsid w:val="007337EE"/>
    <w:rsid w:val="007A341A"/>
    <w:rsid w:val="007D0E5C"/>
    <w:rsid w:val="007F38D1"/>
    <w:rsid w:val="0082345B"/>
    <w:rsid w:val="008472C8"/>
    <w:rsid w:val="00860372"/>
    <w:rsid w:val="008E249A"/>
    <w:rsid w:val="008F4862"/>
    <w:rsid w:val="0090630E"/>
    <w:rsid w:val="009239C3"/>
    <w:rsid w:val="009336AD"/>
    <w:rsid w:val="009E5B3F"/>
    <w:rsid w:val="009F4ECF"/>
    <w:rsid w:val="00AA7163"/>
    <w:rsid w:val="00B30FFE"/>
    <w:rsid w:val="00B76395"/>
    <w:rsid w:val="00BD1F7A"/>
    <w:rsid w:val="00BF2DDC"/>
    <w:rsid w:val="00C16EB6"/>
    <w:rsid w:val="00C17772"/>
    <w:rsid w:val="00C46E09"/>
    <w:rsid w:val="00D175B9"/>
    <w:rsid w:val="00D33EB8"/>
    <w:rsid w:val="00D52298"/>
    <w:rsid w:val="00D56E46"/>
    <w:rsid w:val="00D5777D"/>
    <w:rsid w:val="00D87969"/>
    <w:rsid w:val="00DC4E1A"/>
    <w:rsid w:val="00DD6A3C"/>
    <w:rsid w:val="00E20895"/>
    <w:rsid w:val="00E8165B"/>
    <w:rsid w:val="00EE22C3"/>
    <w:rsid w:val="00EE6C84"/>
    <w:rsid w:val="00FB0020"/>
    <w:rsid w:val="00FE0571"/>
    <w:rsid w:val="010F7FF3"/>
    <w:rsid w:val="01B62835"/>
    <w:rsid w:val="01FD42EF"/>
    <w:rsid w:val="023D7B59"/>
    <w:rsid w:val="02F56D74"/>
    <w:rsid w:val="04781EE3"/>
    <w:rsid w:val="04A344AC"/>
    <w:rsid w:val="05BF6C23"/>
    <w:rsid w:val="07163C30"/>
    <w:rsid w:val="07442078"/>
    <w:rsid w:val="08572CFD"/>
    <w:rsid w:val="09D26061"/>
    <w:rsid w:val="0ABA063C"/>
    <w:rsid w:val="0B0F734A"/>
    <w:rsid w:val="0B7C0366"/>
    <w:rsid w:val="0BCB0EBB"/>
    <w:rsid w:val="0C0D5702"/>
    <w:rsid w:val="0E0E6B2A"/>
    <w:rsid w:val="0FBC1346"/>
    <w:rsid w:val="0FFA3C1C"/>
    <w:rsid w:val="10613C9B"/>
    <w:rsid w:val="10723702"/>
    <w:rsid w:val="10855BDB"/>
    <w:rsid w:val="10AA54FA"/>
    <w:rsid w:val="10BD4FD3"/>
    <w:rsid w:val="126B026E"/>
    <w:rsid w:val="12D937E6"/>
    <w:rsid w:val="136F601E"/>
    <w:rsid w:val="137F2F6E"/>
    <w:rsid w:val="13F44FA5"/>
    <w:rsid w:val="14681A9C"/>
    <w:rsid w:val="14CA46DA"/>
    <w:rsid w:val="158C3568"/>
    <w:rsid w:val="166D6197"/>
    <w:rsid w:val="167D6DB3"/>
    <w:rsid w:val="17757175"/>
    <w:rsid w:val="17773DA4"/>
    <w:rsid w:val="17DB2585"/>
    <w:rsid w:val="18241803"/>
    <w:rsid w:val="182F3B34"/>
    <w:rsid w:val="189F21F1"/>
    <w:rsid w:val="19061CDB"/>
    <w:rsid w:val="19140901"/>
    <w:rsid w:val="199310AE"/>
    <w:rsid w:val="19F25F57"/>
    <w:rsid w:val="1A880921"/>
    <w:rsid w:val="1B414DF5"/>
    <w:rsid w:val="1C2564C4"/>
    <w:rsid w:val="1C315911"/>
    <w:rsid w:val="1C654B13"/>
    <w:rsid w:val="1D3A1AFC"/>
    <w:rsid w:val="1D44297A"/>
    <w:rsid w:val="1D570895"/>
    <w:rsid w:val="1DB722E0"/>
    <w:rsid w:val="1E8219AC"/>
    <w:rsid w:val="1EC975DB"/>
    <w:rsid w:val="1EE535CD"/>
    <w:rsid w:val="1FA616CA"/>
    <w:rsid w:val="205A2A84"/>
    <w:rsid w:val="20B365E8"/>
    <w:rsid w:val="219E4E2D"/>
    <w:rsid w:val="21C2005C"/>
    <w:rsid w:val="21CA13BF"/>
    <w:rsid w:val="22266A65"/>
    <w:rsid w:val="22302AC0"/>
    <w:rsid w:val="223A7135"/>
    <w:rsid w:val="22740249"/>
    <w:rsid w:val="22D93B65"/>
    <w:rsid w:val="2309269C"/>
    <w:rsid w:val="230946FA"/>
    <w:rsid w:val="231B0D07"/>
    <w:rsid w:val="23D67868"/>
    <w:rsid w:val="27BC7C86"/>
    <w:rsid w:val="281573ED"/>
    <w:rsid w:val="282E0A21"/>
    <w:rsid w:val="28F71C2C"/>
    <w:rsid w:val="2A7E6A50"/>
    <w:rsid w:val="2CA30524"/>
    <w:rsid w:val="2CE14DE7"/>
    <w:rsid w:val="2CF25F4F"/>
    <w:rsid w:val="2D6E2A3E"/>
    <w:rsid w:val="2D771CCC"/>
    <w:rsid w:val="2D804869"/>
    <w:rsid w:val="2E121BC9"/>
    <w:rsid w:val="2EA665A3"/>
    <w:rsid w:val="2EB46B42"/>
    <w:rsid w:val="2EB9126A"/>
    <w:rsid w:val="2F694186"/>
    <w:rsid w:val="2F96182A"/>
    <w:rsid w:val="2FC11C09"/>
    <w:rsid w:val="310D2456"/>
    <w:rsid w:val="31177FD7"/>
    <w:rsid w:val="32CB177C"/>
    <w:rsid w:val="340A5D57"/>
    <w:rsid w:val="341C4486"/>
    <w:rsid w:val="35F02C50"/>
    <w:rsid w:val="3636416D"/>
    <w:rsid w:val="371B42F4"/>
    <w:rsid w:val="37413267"/>
    <w:rsid w:val="37441A9D"/>
    <w:rsid w:val="380D5588"/>
    <w:rsid w:val="38D76715"/>
    <w:rsid w:val="3A6B7341"/>
    <w:rsid w:val="3B6224F2"/>
    <w:rsid w:val="3C9506A5"/>
    <w:rsid w:val="3CE253CF"/>
    <w:rsid w:val="3D0D13CF"/>
    <w:rsid w:val="3DF558E8"/>
    <w:rsid w:val="3E38578C"/>
    <w:rsid w:val="3F4F484B"/>
    <w:rsid w:val="3F6F78D3"/>
    <w:rsid w:val="405B120B"/>
    <w:rsid w:val="406520C2"/>
    <w:rsid w:val="40E1210B"/>
    <w:rsid w:val="416B418F"/>
    <w:rsid w:val="41DA7286"/>
    <w:rsid w:val="41E023C2"/>
    <w:rsid w:val="421E1E63"/>
    <w:rsid w:val="432A562C"/>
    <w:rsid w:val="44AB0711"/>
    <w:rsid w:val="456D6DAA"/>
    <w:rsid w:val="45BE6EBE"/>
    <w:rsid w:val="45F049C6"/>
    <w:rsid w:val="466E58EF"/>
    <w:rsid w:val="476A63AC"/>
    <w:rsid w:val="47892B70"/>
    <w:rsid w:val="47D112E0"/>
    <w:rsid w:val="48EB1D78"/>
    <w:rsid w:val="49AD2214"/>
    <w:rsid w:val="49F045A1"/>
    <w:rsid w:val="4A370FED"/>
    <w:rsid w:val="4AD51DC8"/>
    <w:rsid w:val="4B537366"/>
    <w:rsid w:val="4B6311C1"/>
    <w:rsid w:val="4BAD523B"/>
    <w:rsid w:val="4BC32090"/>
    <w:rsid w:val="4DB94E75"/>
    <w:rsid w:val="4E1F3515"/>
    <w:rsid w:val="4E7F169D"/>
    <w:rsid w:val="4E84255A"/>
    <w:rsid w:val="4EBA039D"/>
    <w:rsid w:val="4F624F5D"/>
    <w:rsid w:val="5005565E"/>
    <w:rsid w:val="501D32D5"/>
    <w:rsid w:val="50582197"/>
    <w:rsid w:val="50B341B0"/>
    <w:rsid w:val="50EC48E0"/>
    <w:rsid w:val="515005C0"/>
    <w:rsid w:val="518C1C1F"/>
    <w:rsid w:val="533579F1"/>
    <w:rsid w:val="533E33EC"/>
    <w:rsid w:val="541C3BC8"/>
    <w:rsid w:val="543D6BA7"/>
    <w:rsid w:val="55085A60"/>
    <w:rsid w:val="550B1FE5"/>
    <w:rsid w:val="55845C60"/>
    <w:rsid w:val="55C0458D"/>
    <w:rsid w:val="5723441C"/>
    <w:rsid w:val="57BD2E27"/>
    <w:rsid w:val="58C15BFF"/>
    <w:rsid w:val="5938140E"/>
    <w:rsid w:val="59816B33"/>
    <w:rsid w:val="5C07081F"/>
    <w:rsid w:val="5C7E2D25"/>
    <w:rsid w:val="5C99294A"/>
    <w:rsid w:val="5CB5013A"/>
    <w:rsid w:val="5CD46E3E"/>
    <w:rsid w:val="5D0B48DC"/>
    <w:rsid w:val="5D415FB3"/>
    <w:rsid w:val="5D5E7BC3"/>
    <w:rsid w:val="5DBC5CA6"/>
    <w:rsid w:val="5E155FCC"/>
    <w:rsid w:val="5E2872AF"/>
    <w:rsid w:val="5E5C0156"/>
    <w:rsid w:val="5E9A553F"/>
    <w:rsid w:val="5FAA769A"/>
    <w:rsid w:val="5FB70726"/>
    <w:rsid w:val="5FE91E06"/>
    <w:rsid w:val="60CD38FA"/>
    <w:rsid w:val="616441E1"/>
    <w:rsid w:val="626103C7"/>
    <w:rsid w:val="62DF2CE5"/>
    <w:rsid w:val="63E645E9"/>
    <w:rsid w:val="64524F4A"/>
    <w:rsid w:val="6477139D"/>
    <w:rsid w:val="65045108"/>
    <w:rsid w:val="66415276"/>
    <w:rsid w:val="66CB0419"/>
    <w:rsid w:val="66F422E8"/>
    <w:rsid w:val="67B3068B"/>
    <w:rsid w:val="67B93BB3"/>
    <w:rsid w:val="67CE0A31"/>
    <w:rsid w:val="67EF084C"/>
    <w:rsid w:val="68284D2E"/>
    <w:rsid w:val="684B51DE"/>
    <w:rsid w:val="69414BEB"/>
    <w:rsid w:val="69446868"/>
    <w:rsid w:val="69BC080F"/>
    <w:rsid w:val="6A701C86"/>
    <w:rsid w:val="6ABE25B0"/>
    <w:rsid w:val="6B3306C8"/>
    <w:rsid w:val="6B637FDF"/>
    <w:rsid w:val="6B6C2E6F"/>
    <w:rsid w:val="6B734D1F"/>
    <w:rsid w:val="6BE3474F"/>
    <w:rsid w:val="6C340BCC"/>
    <w:rsid w:val="6E777A87"/>
    <w:rsid w:val="6E8C7305"/>
    <w:rsid w:val="6E903BA5"/>
    <w:rsid w:val="6EBE4D56"/>
    <w:rsid w:val="6F022D8B"/>
    <w:rsid w:val="6F641CA5"/>
    <w:rsid w:val="70815FEC"/>
    <w:rsid w:val="70EA4FCE"/>
    <w:rsid w:val="72B83871"/>
    <w:rsid w:val="72FB69CA"/>
    <w:rsid w:val="732F4325"/>
    <w:rsid w:val="737E7BDA"/>
    <w:rsid w:val="7420471D"/>
    <w:rsid w:val="74220EF8"/>
    <w:rsid w:val="74B63F6F"/>
    <w:rsid w:val="75BB5C83"/>
    <w:rsid w:val="76650B0D"/>
    <w:rsid w:val="76992564"/>
    <w:rsid w:val="77CB48FA"/>
    <w:rsid w:val="77CE4DD0"/>
    <w:rsid w:val="78B43D51"/>
    <w:rsid w:val="79586E38"/>
    <w:rsid w:val="7B4821C8"/>
    <w:rsid w:val="7B4A7C66"/>
    <w:rsid w:val="7B794937"/>
    <w:rsid w:val="7B7D2454"/>
    <w:rsid w:val="7C507B69"/>
    <w:rsid w:val="7C5510E6"/>
    <w:rsid w:val="7CC77C7C"/>
    <w:rsid w:val="7CF6426C"/>
    <w:rsid w:val="7E0D394F"/>
    <w:rsid w:val="7E9E05B6"/>
    <w:rsid w:val="7F14421D"/>
    <w:rsid w:val="7F3F114A"/>
    <w:rsid w:val="7FD36931"/>
    <w:rsid w:val="7FF2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pPr>
      <w:spacing w:beforeLines="50" w:afterLines="50" w:line="400" w:lineRule="exact"/>
    </w:pPr>
    <w:rPr>
      <w:rFonts w:ascii="宋体" w:hAnsi="Courier New" w:cs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3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宋体" w:cs="黑体"/>
      <w:b w:val="0"/>
      <w:bCs w:val="0"/>
      <w:sz w:val="32"/>
      <w:szCs w:val="32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Times New Roman"/>
      <w:kern w:val="0"/>
      <w:sz w:val="24"/>
      <w:szCs w:val="24"/>
    </w:rPr>
  </w:style>
  <w:style w:type="character" w:customStyle="1" w:styleId="15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3313</Words>
  <Characters>3490</Characters>
  <Lines>24</Lines>
  <Paragraphs>6</Paragraphs>
  <TotalTime>10</TotalTime>
  <ScaleCrop>false</ScaleCrop>
  <LinksUpToDate>false</LinksUpToDate>
  <CharactersWithSpaces>3634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2019-06-28T07:02:00Z</dcterms:created>
  <dc:creator>Administrator</dc:creator>
  <cp:lastModifiedBy>6</cp:lastModifiedBy>
  <cp:lastPrinted>2022-11-04T08:23:00Z</cp:lastPrinted>
  <dcterms:modified xsi:type="dcterms:W3CDTF">2022-11-04T08:41:24Z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79DDF68E0970466C84792714167351A9</vt:lpwstr>
  </property>
</Properties>
</file>